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F4" w:rsidRPr="00A20FF4" w:rsidRDefault="00A20FF4" w:rsidP="00A20FF4">
      <w:pPr>
        <w:rPr>
          <w:rFonts w:ascii="Arial" w:eastAsia="Arial Unicode MS" w:hAnsi="Arial" w:cs="Arial"/>
          <w:color w:val="auto"/>
          <w:sz w:val="22"/>
          <w:szCs w:val="22"/>
        </w:rPr>
      </w:pPr>
      <w:bookmarkStart w:id="0" w:name="_Toc321140623"/>
      <w:bookmarkStart w:id="1" w:name="_Toc330800824"/>
      <w:r w:rsidRPr="00A20FF4">
        <w:rPr>
          <w:rFonts w:ascii="Arial" w:eastAsia="Arial Unicode MS" w:hAnsi="Arial" w:cs="Arial"/>
          <w:color w:val="auto"/>
          <w:sz w:val="22"/>
          <w:szCs w:val="22"/>
        </w:rPr>
        <w:t>Výroční zpráva</w:t>
      </w:r>
    </w:p>
    <w:p w:rsidR="00A20FF4" w:rsidRPr="00A20FF4" w:rsidRDefault="00A20FF4" w:rsidP="00A20FF4">
      <w:pPr>
        <w:rPr>
          <w:rFonts w:ascii="Arial" w:eastAsia="Arial Unicode MS" w:hAnsi="Arial" w:cs="Arial"/>
          <w:color w:val="auto"/>
          <w:sz w:val="22"/>
          <w:szCs w:val="22"/>
        </w:rPr>
      </w:pPr>
      <w:r w:rsidRPr="00A20FF4">
        <w:rPr>
          <w:rFonts w:ascii="Arial" w:eastAsia="Arial Unicode MS" w:hAnsi="Arial" w:cs="Arial"/>
          <w:color w:val="auto"/>
          <w:sz w:val="22"/>
          <w:szCs w:val="22"/>
        </w:rPr>
        <w:t>Knihovna sídlí v pravé části přízemí budovy druhého stupně základní školy, se samostatným bezbariérovým vchodem, společným s ordinací dětského lékaře.</w:t>
      </w:r>
    </w:p>
    <w:p w:rsidR="00A20FF4" w:rsidRPr="00A20FF4" w:rsidRDefault="00A20FF4" w:rsidP="00A20FF4">
      <w:pPr>
        <w:rPr>
          <w:rFonts w:ascii="Arial" w:eastAsia="Arial Unicode MS" w:hAnsi="Arial" w:cs="Arial"/>
          <w:color w:val="auto"/>
          <w:sz w:val="22"/>
          <w:szCs w:val="22"/>
        </w:rPr>
      </w:pPr>
      <w:r w:rsidRPr="00A20FF4">
        <w:rPr>
          <w:rFonts w:ascii="Arial" w:eastAsia="Arial Unicode MS" w:hAnsi="Arial" w:cs="Arial"/>
          <w:color w:val="auto"/>
          <w:sz w:val="22"/>
          <w:szCs w:val="22"/>
        </w:rPr>
        <w:t xml:space="preserve">Ze společné chodby, kde je nové sociální zařízení pro čtenáře a pacienty, se vchází do knihovny. Knihovna má k dispozici 4 navzájem průchozí místnosti: </w:t>
      </w:r>
    </w:p>
    <w:p w:rsidR="00A20FF4" w:rsidRPr="00A20FF4" w:rsidRDefault="00A20FF4" w:rsidP="00A20FF4">
      <w:pPr>
        <w:pStyle w:val="Odstavecseseznamem"/>
        <w:numPr>
          <w:ilvl w:val="0"/>
          <w:numId w:val="1"/>
        </w:numPr>
        <w:rPr>
          <w:rFonts w:ascii="Arial" w:eastAsia="Arial Unicode MS" w:hAnsi="Arial" w:cs="Arial"/>
        </w:rPr>
      </w:pPr>
      <w:r w:rsidRPr="00A20FF4">
        <w:rPr>
          <w:rFonts w:ascii="Arial" w:eastAsia="Arial Unicode MS" w:hAnsi="Arial" w:cs="Arial"/>
        </w:rPr>
        <w:t>vstupní kancelář s výpůjčním pultem</w:t>
      </w:r>
    </w:p>
    <w:p w:rsidR="00A20FF4" w:rsidRPr="00A20FF4" w:rsidRDefault="00A20FF4" w:rsidP="00A20FF4">
      <w:pPr>
        <w:pStyle w:val="Odstavecseseznamem"/>
        <w:numPr>
          <w:ilvl w:val="0"/>
          <w:numId w:val="1"/>
        </w:numPr>
        <w:rPr>
          <w:rFonts w:ascii="Arial" w:eastAsia="Arial Unicode MS" w:hAnsi="Arial" w:cs="Arial"/>
        </w:rPr>
      </w:pPr>
      <w:r w:rsidRPr="00A20FF4">
        <w:rPr>
          <w:rFonts w:ascii="Arial" w:eastAsia="Arial Unicode MS" w:hAnsi="Arial" w:cs="Arial"/>
        </w:rPr>
        <w:t>oddělení pro děti a mládež</w:t>
      </w:r>
    </w:p>
    <w:p w:rsidR="00A20FF4" w:rsidRPr="00A20FF4" w:rsidRDefault="00A20FF4" w:rsidP="00A20FF4">
      <w:pPr>
        <w:pStyle w:val="Odstavecseseznamem"/>
        <w:numPr>
          <w:ilvl w:val="0"/>
          <w:numId w:val="1"/>
        </w:numPr>
        <w:rPr>
          <w:rFonts w:ascii="Arial" w:eastAsia="Arial Unicode MS" w:hAnsi="Arial" w:cs="Arial"/>
        </w:rPr>
      </w:pPr>
      <w:r w:rsidRPr="00A20FF4">
        <w:rPr>
          <w:rFonts w:ascii="Arial" w:eastAsia="Arial Unicode MS" w:hAnsi="Arial" w:cs="Arial"/>
        </w:rPr>
        <w:t>oddělení pro dospělé</w:t>
      </w:r>
    </w:p>
    <w:p w:rsidR="00A20FF4" w:rsidRPr="00A20FF4" w:rsidRDefault="00A20FF4" w:rsidP="00A20FF4">
      <w:pPr>
        <w:pStyle w:val="Odstavecseseznamem"/>
        <w:numPr>
          <w:ilvl w:val="0"/>
          <w:numId w:val="1"/>
        </w:numPr>
        <w:rPr>
          <w:rFonts w:ascii="Arial" w:eastAsia="Arial Unicode MS" w:hAnsi="Arial" w:cs="Arial"/>
        </w:rPr>
      </w:pPr>
      <w:r w:rsidRPr="00A20FF4">
        <w:rPr>
          <w:rFonts w:ascii="Arial" w:eastAsia="Arial Unicode MS" w:hAnsi="Arial" w:cs="Arial"/>
        </w:rPr>
        <w:t>sklad</w:t>
      </w:r>
    </w:p>
    <w:p w:rsidR="00A20FF4" w:rsidRPr="00A20FF4" w:rsidRDefault="00A20FF4" w:rsidP="00A20FF4">
      <w:pPr>
        <w:rPr>
          <w:rFonts w:ascii="Arial" w:eastAsia="Arial Unicode MS" w:hAnsi="Arial" w:cs="Arial"/>
          <w:color w:val="auto"/>
          <w:sz w:val="22"/>
          <w:szCs w:val="22"/>
        </w:rPr>
      </w:pPr>
      <w:r w:rsidRPr="00A20FF4">
        <w:rPr>
          <w:rFonts w:ascii="Arial" w:eastAsia="Arial Unicode MS" w:hAnsi="Arial" w:cs="Arial"/>
          <w:color w:val="auto"/>
          <w:sz w:val="22"/>
          <w:szCs w:val="22"/>
        </w:rPr>
        <w:t>Ve vstupním části knihovny se nachází výpůjční pult, počítač s on-line katalogem, kopírka s tiskárnou, skener a příruční knihovna encyklopedií a deskových her.</w:t>
      </w:r>
    </w:p>
    <w:p w:rsidR="00A20FF4" w:rsidRPr="00A20FF4" w:rsidRDefault="00A20FF4" w:rsidP="00A20FF4">
      <w:pPr>
        <w:rPr>
          <w:rFonts w:ascii="Arial" w:eastAsia="Arial Unicode MS" w:hAnsi="Arial" w:cs="Arial"/>
          <w:color w:val="auto"/>
          <w:sz w:val="22"/>
          <w:szCs w:val="22"/>
        </w:rPr>
      </w:pPr>
      <w:r w:rsidRPr="00A20FF4">
        <w:rPr>
          <w:rFonts w:ascii="Arial" w:eastAsia="Arial Unicode MS" w:hAnsi="Arial" w:cs="Arial"/>
          <w:color w:val="auto"/>
          <w:sz w:val="22"/>
          <w:szCs w:val="22"/>
        </w:rPr>
        <w:t xml:space="preserve">V oddělení pro dospělé čtenáře jsou uživatelům k dispozici 3 počítače pro práci s internetem. V celé knihovně lze využívat </w:t>
      </w:r>
      <w:proofErr w:type="spellStart"/>
      <w:r w:rsidRPr="00A20FF4">
        <w:rPr>
          <w:rFonts w:ascii="Arial" w:eastAsia="Arial Unicode MS" w:hAnsi="Arial" w:cs="Arial"/>
          <w:color w:val="auto"/>
          <w:sz w:val="22"/>
          <w:szCs w:val="22"/>
        </w:rPr>
        <w:t>wi-fi</w:t>
      </w:r>
      <w:proofErr w:type="spellEnd"/>
      <w:r w:rsidRPr="00A20FF4">
        <w:rPr>
          <w:rFonts w:ascii="Arial" w:eastAsia="Arial Unicode MS" w:hAnsi="Arial" w:cs="Arial"/>
          <w:color w:val="auto"/>
          <w:sz w:val="22"/>
          <w:szCs w:val="22"/>
        </w:rPr>
        <w:t xml:space="preserve"> síť pro práci na vlastním zařízení.</w:t>
      </w:r>
    </w:p>
    <w:p w:rsidR="00A20FF4" w:rsidRPr="00A20FF4" w:rsidRDefault="00A20FF4" w:rsidP="00A20FF4">
      <w:pPr>
        <w:rPr>
          <w:rFonts w:ascii="Arial" w:eastAsia="Arial Unicode MS" w:hAnsi="Arial" w:cs="Arial"/>
          <w:color w:val="auto"/>
          <w:sz w:val="22"/>
          <w:szCs w:val="22"/>
        </w:rPr>
      </w:pPr>
      <w:r w:rsidRPr="00A20FF4">
        <w:rPr>
          <w:rFonts w:ascii="Arial" w:eastAsia="Arial Unicode MS" w:hAnsi="Arial" w:cs="Arial"/>
          <w:color w:val="auto"/>
          <w:sz w:val="22"/>
          <w:szCs w:val="22"/>
        </w:rPr>
        <w:t>V obou odděleních mají čtenáři k dispozici k neformálnímu posezení pohodlné sedací vaky, ale i tradiční křesla, židle a sedačky, v dětském oddělení je navíc oblíbené dřevěné podium. Naše knihovna používá knihovnický systém Clavius, licenci do 20.000 svazků.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bookmarkStart w:id="2" w:name="_GoBack"/>
      <w:bookmarkEnd w:id="0"/>
      <w:bookmarkEnd w:id="1"/>
      <w:bookmarkEnd w:id="2"/>
      <w:r w:rsidRPr="00A20FF4">
        <w:rPr>
          <w:rFonts w:ascii="Arial" w:hAnsi="Arial" w:cs="Arial"/>
          <w:color w:val="auto"/>
          <w:sz w:val="22"/>
          <w:szCs w:val="22"/>
        </w:rPr>
        <w:t>Knihovna je pro veřejnost otevřena v pracovní dny denně kromě pondělí, a to následovně: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05"/>
        <w:gridCol w:w="2505"/>
      </w:tblGrid>
      <w:tr w:rsidR="00A20FF4" w:rsidRPr="004214B7" w:rsidTr="00CE24CA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PONDĚLÍ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ZAVŘENO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 </w:t>
            </w:r>
          </w:p>
        </w:tc>
      </w:tr>
      <w:tr w:rsidR="00A20FF4" w:rsidRPr="004214B7" w:rsidTr="00CE24CA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ÚTERÝ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12:30 – 19:00</w:t>
            </w:r>
          </w:p>
        </w:tc>
      </w:tr>
      <w:tr w:rsidR="00A20FF4" w:rsidRPr="004214B7" w:rsidTr="00CE24CA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STŘEDA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8:00 – 12:00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12:30 – 15:00</w:t>
            </w:r>
          </w:p>
        </w:tc>
      </w:tr>
      <w:tr w:rsidR="00A20FF4" w:rsidRPr="004214B7" w:rsidTr="00CE24CA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ČTVRTEK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12:30 – 19:00</w:t>
            </w:r>
          </w:p>
        </w:tc>
      </w:tr>
      <w:tr w:rsidR="00A20FF4" w:rsidRPr="004214B7" w:rsidTr="00CE24CA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PÁTEK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8:00 – 12:00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0FF4" w:rsidRPr="004214B7" w:rsidRDefault="00A20FF4" w:rsidP="00CE24CA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4214B7">
              <w:rPr>
                <w:rFonts w:asciiTheme="majorHAnsi" w:eastAsia="Times New Roman" w:hAnsiTheme="majorHAnsi" w:cstheme="majorHAnsi"/>
                <w:b/>
                <w:color w:val="auto"/>
              </w:rPr>
              <w:t> </w:t>
            </w:r>
          </w:p>
        </w:tc>
      </w:tr>
    </w:tbl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</w:rPr>
        <w:t>V roce 2019 bylo uskutečněno 16 578 absenčních výpůjček (z toho 3 696 prolongací), bylo vyřízeno 346 rezervací, realizováno 78 výpůjček prostřednictvím MVS (meziknihovní výpůjční služba). Přivezli jsme 451 titulů z výměnného fondu ve 3 souborech, které obohatily a rozšířily naši nabídku nových knih.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b/>
          <w:color w:val="auto"/>
          <w:sz w:val="22"/>
          <w:szCs w:val="22"/>
          <w:u w:val="single"/>
        </w:rPr>
        <w:t>Nákup, zpracování a evidence knihovního fondu</w:t>
      </w:r>
      <w:r w:rsidRPr="00A20FF4">
        <w:rPr>
          <w:rFonts w:ascii="Arial" w:hAnsi="Arial" w:cs="Arial"/>
          <w:color w:val="auto"/>
          <w:sz w:val="22"/>
          <w:szCs w:val="22"/>
        </w:rPr>
        <w:t>: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</w:rPr>
        <w:t xml:space="preserve">V roce 2019 byl přírůstek do fondu 814 nových knih. Nákup novinek je realizován průběžně několikrát měsíčně, hlavním dodavatelem je firma Team Business s akvizičním portálem pro knihovny Team </w:t>
      </w:r>
      <w:proofErr w:type="spellStart"/>
      <w:r w:rsidRPr="00A20FF4">
        <w:rPr>
          <w:rFonts w:ascii="Arial" w:hAnsi="Arial" w:cs="Arial"/>
          <w:color w:val="auto"/>
          <w:sz w:val="22"/>
          <w:szCs w:val="22"/>
        </w:rPr>
        <w:t>Library</w:t>
      </w:r>
      <w:proofErr w:type="spellEnd"/>
      <w:r w:rsidRPr="00A20FF4">
        <w:rPr>
          <w:rFonts w:ascii="Arial" w:hAnsi="Arial" w:cs="Arial"/>
          <w:color w:val="auto"/>
          <w:sz w:val="22"/>
          <w:szCs w:val="22"/>
        </w:rPr>
        <w:t xml:space="preserve">. Knihy jsou nakupovány s výhodným rabatem pro knihovny. Nekomerční českou literaturu v počtu 37 titulů jsme zdarma získali z projektu Ministerstva kultury ČR Česká knihovna. 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</w:rPr>
        <w:lastRenderedPageBreak/>
        <w:t xml:space="preserve">Po evidenci do přírůstkového seznamu, odborném knihovnickém zpracování a obalení jsou novinky k dispozici zájemcům. Od začátku roku 2019 knihovna disponuje strojem na balení knih </w:t>
      </w:r>
      <w:proofErr w:type="spellStart"/>
      <w:r w:rsidRPr="00A20FF4">
        <w:rPr>
          <w:rFonts w:ascii="Arial" w:hAnsi="Arial" w:cs="Arial"/>
          <w:color w:val="auto"/>
          <w:sz w:val="22"/>
          <w:szCs w:val="22"/>
        </w:rPr>
        <w:t>CoLibri</w:t>
      </w:r>
      <w:proofErr w:type="spellEnd"/>
      <w:r w:rsidRPr="00A20FF4">
        <w:rPr>
          <w:rFonts w:ascii="Arial" w:hAnsi="Arial" w:cs="Arial"/>
          <w:color w:val="auto"/>
          <w:sz w:val="22"/>
          <w:szCs w:val="22"/>
        </w:rPr>
        <w:t xml:space="preserve"> e-Leonardo.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</w:rPr>
        <w:t>Aktualizace knihovního fondu probíhá průběžně celoročně, s ohledem na finanční rozpočet, prostorové možnosti a výši licence Clavia do 20.000 svazků.  Odepsáno bylo 678 svazků, převážně z důvodu opotřebení. Vyřazené dokumenty jsou nabídnuty ostatním knihovnám, poté 2x ročně, na jaře a na podzim, ostatním zájemcům za symbolickou cenu v souladu s legislativou.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</w:rPr>
        <w:t xml:space="preserve">V roce 2019 jsme odebírali 50 titulů periodik, která jsou nedílnou součástí kvalitního a aktuálního knihovního fondu. Formou předplatného jsou to tituly ABC (dar SRPŠ při ZŠ Velké Bílovice), Burda, Čtyřlístek, Čtyřlístek Speciál, Malovaný kraj, MF Dnes, Naše krásná zahrada, Tina, Vlasta, </w:t>
      </w:r>
      <w:proofErr w:type="spellStart"/>
      <w:r w:rsidRPr="00A20FF4">
        <w:rPr>
          <w:rFonts w:ascii="Arial" w:hAnsi="Arial" w:cs="Arial"/>
          <w:color w:val="auto"/>
          <w:sz w:val="22"/>
          <w:szCs w:val="22"/>
        </w:rPr>
        <w:t>DTest</w:t>
      </w:r>
      <w:proofErr w:type="spellEnd"/>
      <w:r w:rsidRPr="00A20FF4">
        <w:rPr>
          <w:rFonts w:ascii="Arial" w:hAnsi="Arial" w:cs="Arial"/>
          <w:color w:val="auto"/>
          <w:sz w:val="22"/>
          <w:szCs w:val="22"/>
        </w:rPr>
        <w:t xml:space="preserve">, Diana, </w:t>
      </w:r>
      <w:proofErr w:type="spellStart"/>
      <w:r w:rsidRPr="00A20FF4">
        <w:rPr>
          <w:rFonts w:ascii="Arial" w:hAnsi="Arial" w:cs="Arial"/>
          <w:color w:val="auto"/>
          <w:sz w:val="22"/>
          <w:szCs w:val="22"/>
        </w:rPr>
        <w:t>Kreativ</w:t>
      </w:r>
      <w:proofErr w:type="spellEnd"/>
      <w:r w:rsidRPr="00A20FF4">
        <w:rPr>
          <w:rFonts w:ascii="Arial" w:hAnsi="Arial" w:cs="Arial"/>
          <w:color w:val="auto"/>
          <w:sz w:val="22"/>
          <w:szCs w:val="22"/>
        </w:rPr>
        <w:t xml:space="preserve">. Ostatní periodika kupujeme jako remitendu (dodáváno se zpožděním za výhodnější cenu) od firmy </w:t>
      </w:r>
      <w:proofErr w:type="spellStart"/>
      <w:r w:rsidRPr="00A20FF4">
        <w:rPr>
          <w:rFonts w:ascii="Arial" w:hAnsi="Arial" w:cs="Arial"/>
          <w:color w:val="auto"/>
          <w:sz w:val="22"/>
          <w:szCs w:val="22"/>
        </w:rPr>
        <w:t>VaRA</w:t>
      </w:r>
      <w:proofErr w:type="spellEnd"/>
      <w:r w:rsidRPr="00A20FF4">
        <w:rPr>
          <w:rFonts w:ascii="Arial" w:hAnsi="Arial" w:cs="Arial"/>
          <w:color w:val="auto"/>
          <w:sz w:val="22"/>
          <w:szCs w:val="22"/>
        </w:rPr>
        <w:t xml:space="preserve"> České Budějovice.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</w:rPr>
        <w:t>Náklady na nákup knihovního fondu (knih a časopisů) dosáhly v roce 2019 částky 175 253,- Kč.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</w:rPr>
        <w:t>Kromě knih a časopisů půjčujeme registrovaným čtenářům absenčně deskové hry, kouzelné ALBI tužky a řadu titulů z edice „Kouzelné čtení“.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</w:rPr>
        <w:t>K prezenčnímu zapůjčení nabízíme dioptrické brýle na čtení.</w:t>
      </w:r>
    </w:p>
    <w:p w:rsidR="00A20FF4" w:rsidRPr="00A20FF4" w:rsidRDefault="00A20FF4" w:rsidP="00A20FF4">
      <w:pPr>
        <w:rPr>
          <w:rFonts w:ascii="Arial" w:hAnsi="Arial" w:cs="Arial"/>
          <w:b/>
          <w:color w:val="auto"/>
          <w:sz w:val="22"/>
          <w:szCs w:val="22"/>
        </w:rPr>
      </w:pPr>
      <w:r w:rsidRPr="00A20FF4">
        <w:rPr>
          <w:rFonts w:ascii="Arial" w:hAnsi="Arial" w:cs="Arial"/>
          <w:b/>
          <w:color w:val="auto"/>
          <w:sz w:val="22"/>
          <w:szCs w:val="22"/>
          <w:u w:val="single"/>
        </w:rPr>
        <w:t>Čtenáři a uživatelé</w:t>
      </w:r>
      <w:r w:rsidRPr="00A20FF4">
        <w:rPr>
          <w:rFonts w:ascii="Arial" w:hAnsi="Arial" w:cs="Arial"/>
          <w:b/>
          <w:color w:val="auto"/>
          <w:sz w:val="22"/>
          <w:szCs w:val="22"/>
        </w:rPr>
        <w:t>: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</w:rPr>
        <w:t>Celkový počet aktivních registrovaných čtenářů v roce 2019 činil 447, tj. 11,7 % z počtu obyvatel města, z toho 171 do 15 let.</w:t>
      </w:r>
    </w:p>
    <w:p w:rsidR="00A20FF4" w:rsidRPr="00A20FF4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A20FF4">
        <w:rPr>
          <w:rFonts w:ascii="Arial" w:hAnsi="Arial" w:cs="Arial"/>
          <w:color w:val="auto"/>
          <w:sz w:val="22"/>
          <w:szCs w:val="22"/>
          <w:u w:val="single"/>
        </w:rPr>
        <w:t>Čtenáři podle pohlaví</w:t>
      </w:r>
      <w:r w:rsidRPr="00A20FF4">
        <w:rPr>
          <w:rFonts w:ascii="Arial" w:hAnsi="Arial" w:cs="Arial"/>
          <w:color w:val="auto"/>
          <w:sz w:val="22"/>
          <w:szCs w:val="22"/>
        </w:rPr>
        <w:t>:</w:t>
      </w:r>
    </w:p>
    <w:p w:rsidR="00A20FF4" w:rsidRPr="0097599A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97599A">
        <w:rPr>
          <w:rFonts w:ascii="Arial" w:hAnsi="Arial" w:cs="Arial"/>
          <w:color w:val="auto"/>
          <w:sz w:val="22"/>
          <w:szCs w:val="22"/>
        </w:rPr>
        <w:t>muži 109, tj. 24,38 %, ženy 338, tj. 75,62 %</w:t>
      </w:r>
    </w:p>
    <w:p w:rsidR="00A20FF4" w:rsidRPr="0097599A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97599A">
        <w:rPr>
          <w:rFonts w:ascii="Arial" w:hAnsi="Arial" w:cs="Arial"/>
          <w:color w:val="auto"/>
          <w:sz w:val="22"/>
          <w:szCs w:val="22"/>
          <w:u w:val="single"/>
        </w:rPr>
        <w:t>Čtenáři podle věku</w:t>
      </w:r>
      <w:r w:rsidRPr="0097599A">
        <w:rPr>
          <w:rFonts w:ascii="Arial" w:hAnsi="Arial" w:cs="Arial"/>
          <w:color w:val="auto"/>
          <w:sz w:val="22"/>
          <w:szCs w:val="22"/>
        </w:rPr>
        <w:t>:</w:t>
      </w:r>
    </w:p>
    <w:p w:rsidR="00A20FF4" w:rsidRPr="0097599A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97599A">
        <w:rPr>
          <w:rFonts w:ascii="Arial" w:hAnsi="Arial" w:cs="Arial"/>
          <w:color w:val="auto"/>
          <w:sz w:val="22"/>
          <w:szCs w:val="22"/>
        </w:rPr>
        <w:t xml:space="preserve">do </w:t>
      </w:r>
      <w:proofErr w:type="gramStart"/>
      <w:r w:rsidRPr="0097599A">
        <w:rPr>
          <w:rFonts w:ascii="Arial" w:hAnsi="Arial" w:cs="Arial"/>
          <w:color w:val="auto"/>
          <w:sz w:val="22"/>
          <w:szCs w:val="22"/>
        </w:rPr>
        <w:t>15-ti</w:t>
      </w:r>
      <w:proofErr w:type="gramEnd"/>
      <w:r w:rsidRPr="0097599A">
        <w:rPr>
          <w:rFonts w:ascii="Arial" w:hAnsi="Arial" w:cs="Arial"/>
          <w:color w:val="auto"/>
          <w:sz w:val="22"/>
          <w:szCs w:val="22"/>
        </w:rPr>
        <w:t xml:space="preserve"> let</w:t>
      </w:r>
      <w:r w:rsidRPr="0097599A">
        <w:rPr>
          <w:rFonts w:ascii="Arial" w:hAnsi="Arial" w:cs="Arial"/>
          <w:color w:val="auto"/>
          <w:sz w:val="22"/>
          <w:szCs w:val="22"/>
        </w:rPr>
        <w:tab/>
        <w:t>171</w:t>
      </w:r>
      <w:r w:rsidRPr="0097599A">
        <w:rPr>
          <w:rFonts w:ascii="Arial" w:hAnsi="Arial" w:cs="Arial"/>
          <w:color w:val="auto"/>
          <w:sz w:val="22"/>
          <w:szCs w:val="22"/>
        </w:rPr>
        <w:tab/>
      </w:r>
      <w:r w:rsidRPr="0097599A">
        <w:rPr>
          <w:rFonts w:ascii="Arial" w:hAnsi="Arial" w:cs="Arial"/>
          <w:color w:val="auto"/>
          <w:sz w:val="22"/>
          <w:szCs w:val="22"/>
        </w:rPr>
        <w:tab/>
        <w:t>38,26 %</w:t>
      </w:r>
    </w:p>
    <w:p w:rsidR="00A20FF4" w:rsidRPr="0097599A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97599A">
        <w:rPr>
          <w:rFonts w:ascii="Arial" w:hAnsi="Arial" w:cs="Arial"/>
          <w:color w:val="auto"/>
          <w:sz w:val="22"/>
          <w:szCs w:val="22"/>
        </w:rPr>
        <w:t>16 až 19 let</w:t>
      </w:r>
      <w:r w:rsidRPr="0097599A">
        <w:rPr>
          <w:rFonts w:ascii="Arial" w:hAnsi="Arial" w:cs="Arial"/>
          <w:color w:val="auto"/>
          <w:sz w:val="22"/>
          <w:szCs w:val="22"/>
        </w:rPr>
        <w:tab/>
        <w:t>36</w:t>
      </w:r>
      <w:r w:rsidRPr="0097599A">
        <w:rPr>
          <w:rFonts w:ascii="Arial" w:hAnsi="Arial" w:cs="Arial"/>
          <w:color w:val="auto"/>
          <w:sz w:val="22"/>
          <w:szCs w:val="22"/>
        </w:rPr>
        <w:tab/>
      </w:r>
      <w:r w:rsidRPr="0097599A">
        <w:rPr>
          <w:rFonts w:ascii="Arial" w:hAnsi="Arial" w:cs="Arial"/>
          <w:color w:val="auto"/>
          <w:sz w:val="22"/>
          <w:szCs w:val="22"/>
        </w:rPr>
        <w:tab/>
        <w:t>8,05 %</w:t>
      </w:r>
      <w:r w:rsidRPr="0097599A">
        <w:rPr>
          <w:rFonts w:ascii="Arial" w:hAnsi="Arial" w:cs="Arial"/>
          <w:color w:val="auto"/>
          <w:sz w:val="22"/>
          <w:szCs w:val="22"/>
        </w:rPr>
        <w:tab/>
      </w:r>
    </w:p>
    <w:p w:rsidR="00A20FF4" w:rsidRPr="0097599A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97599A">
        <w:rPr>
          <w:rFonts w:ascii="Arial" w:hAnsi="Arial" w:cs="Arial"/>
          <w:color w:val="auto"/>
          <w:sz w:val="22"/>
          <w:szCs w:val="22"/>
        </w:rPr>
        <w:t>20 až 29 let</w:t>
      </w:r>
      <w:r w:rsidRPr="0097599A">
        <w:rPr>
          <w:rFonts w:ascii="Arial" w:hAnsi="Arial" w:cs="Arial"/>
          <w:color w:val="auto"/>
          <w:sz w:val="22"/>
          <w:szCs w:val="22"/>
        </w:rPr>
        <w:tab/>
        <w:t>26</w:t>
      </w:r>
      <w:r w:rsidRPr="0097599A">
        <w:rPr>
          <w:rFonts w:ascii="Arial" w:hAnsi="Arial" w:cs="Arial"/>
          <w:color w:val="auto"/>
          <w:sz w:val="22"/>
          <w:szCs w:val="22"/>
        </w:rPr>
        <w:tab/>
      </w:r>
      <w:r w:rsidRPr="0097599A">
        <w:rPr>
          <w:rFonts w:ascii="Arial" w:hAnsi="Arial" w:cs="Arial"/>
          <w:color w:val="auto"/>
          <w:sz w:val="22"/>
          <w:szCs w:val="22"/>
        </w:rPr>
        <w:tab/>
        <w:t>5,82 %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</w:rPr>
        <w:t>30 až 39 let</w:t>
      </w:r>
      <w:r w:rsidRPr="00712A45">
        <w:rPr>
          <w:rFonts w:ascii="Arial" w:hAnsi="Arial" w:cs="Arial"/>
          <w:color w:val="auto"/>
          <w:sz w:val="22"/>
          <w:szCs w:val="22"/>
        </w:rPr>
        <w:tab/>
        <w:t>66</w:t>
      </w:r>
      <w:r w:rsidRPr="00712A45">
        <w:rPr>
          <w:rFonts w:ascii="Arial" w:hAnsi="Arial" w:cs="Arial"/>
          <w:color w:val="auto"/>
          <w:sz w:val="22"/>
          <w:szCs w:val="22"/>
        </w:rPr>
        <w:tab/>
      </w:r>
      <w:r w:rsidRPr="00712A45">
        <w:rPr>
          <w:rFonts w:ascii="Arial" w:hAnsi="Arial" w:cs="Arial"/>
          <w:color w:val="auto"/>
          <w:sz w:val="22"/>
          <w:szCs w:val="22"/>
        </w:rPr>
        <w:tab/>
        <w:t>14,77 %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</w:rPr>
        <w:t>40 až 49 let</w:t>
      </w:r>
      <w:r w:rsidRPr="00712A45">
        <w:rPr>
          <w:rFonts w:ascii="Arial" w:hAnsi="Arial" w:cs="Arial"/>
          <w:color w:val="auto"/>
          <w:sz w:val="22"/>
          <w:szCs w:val="22"/>
        </w:rPr>
        <w:tab/>
        <w:t>47</w:t>
      </w:r>
      <w:r w:rsidRPr="00712A45">
        <w:rPr>
          <w:rFonts w:ascii="Arial" w:hAnsi="Arial" w:cs="Arial"/>
          <w:color w:val="auto"/>
          <w:sz w:val="22"/>
          <w:szCs w:val="22"/>
        </w:rPr>
        <w:tab/>
      </w:r>
      <w:r w:rsidRPr="00712A45">
        <w:rPr>
          <w:rFonts w:ascii="Arial" w:hAnsi="Arial" w:cs="Arial"/>
          <w:color w:val="auto"/>
          <w:sz w:val="22"/>
          <w:szCs w:val="22"/>
        </w:rPr>
        <w:tab/>
        <w:t>10,51 %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</w:rPr>
        <w:t>50 až 59 let</w:t>
      </w:r>
      <w:r w:rsidRPr="00712A45">
        <w:rPr>
          <w:rFonts w:ascii="Arial" w:hAnsi="Arial" w:cs="Arial"/>
          <w:color w:val="auto"/>
          <w:sz w:val="22"/>
          <w:szCs w:val="22"/>
        </w:rPr>
        <w:tab/>
        <w:t>37</w:t>
      </w:r>
      <w:r w:rsidRPr="00712A45">
        <w:rPr>
          <w:rFonts w:ascii="Arial" w:hAnsi="Arial" w:cs="Arial"/>
          <w:color w:val="auto"/>
          <w:sz w:val="22"/>
          <w:szCs w:val="22"/>
        </w:rPr>
        <w:tab/>
      </w:r>
      <w:r w:rsidRPr="00712A45">
        <w:rPr>
          <w:rFonts w:ascii="Arial" w:hAnsi="Arial" w:cs="Arial"/>
          <w:color w:val="auto"/>
          <w:sz w:val="22"/>
          <w:szCs w:val="22"/>
        </w:rPr>
        <w:tab/>
        <w:t>8,28 %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</w:rPr>
        <w:t>60 až 69 let</w:t>
      </w:r>
      <w:r w:rsidRPr="00712A45">
        <w:rPr>
          <w:rFonts w:ascii="Arial" w:hAnsi="Arial" w:cs="Arial"/>
          <w:color w:val="auto"/>
          <w:sz w:val="22"/>
          <w:szCs w:val="22"/>
        </w:rPr>
        <w:tab/>
        <w:t>33</w:t>
      </w:r>
      <w:r w:rsidRPr="00712A45">
        <w:rPr>
          <w:rFonts w:ascii="Arial" w:hAnsi="Arial" w:cs="Arial"/>
          <w:color w:val="auto"/>
          <w:sz w:val="22"/>
          <w:szCs w:val="22"/>
        </w:rPr>
        <w:tab/>
      </w:r>
      <w:r w:rsidRPr="00712A45">
        <w:rPr>
          <w:rFonts w:ascii="Arial" w:hAnsi="Arial" w:cs="Arial"/>
          <w:color w:val="auto"/>
          <w:sz w:val="22"/>
          <w:szCs w:val="22"/>
        </w:rPr>
        <w:tab/>
        <w:t>7,38 %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</w:rPr>
        <w:lastRenderedPageBreak/>
        <w:t>70 až 79 let</w:t>
      </w:r>
      <w:r w:rsidRPr="00712A45">
        <w:rPr>
          <w:rFonts w:ascii="Arial" w:hAnsi="Arial" w:cs="Arial"/>
          <w:color w:val="auto"/>
          <w:sz w:val="22"/>
          <w:szCs w:val="22"/>
        </w:rPr>
        <w:tab/>
        <w:t>23</w:t>
      </w:r>
      <w:r w:rsidRPr="00712A45">
        <w:rPr>
          <w:rFonts w:ascii="Arial" w:hAnsi="Arial" w:cs="Arial"/>
          <w:color w:val="auto"/>
          <w:sz w:val="22"/>
          <w:szCs w:val="22"/>
        </w:rPr>
        <w:tab/>
      </w:r>
      <w:r w:rsidRPr="00712A45">
        <w:rPr>
          <w:rFonts w:ascii="Arial" w:hAnsi="Arial" w:cs="Arial"/>
          <w:color w:val="auto"/>
          <w:sz w:val="22"/>
          <w:szCs w:val="22"/>
        </w:rPr>
        <w:tab/>
        <w:t>5,15 %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</w:rPr>
        <w:t>nad 80 let</w:t>
      </w:r>
      <w:r w:rsidRPr="00712A45">
        <w:rPr>
          <w:rFonts w:ascii="Arial" w:hAnsi="Arial" w:cs="Arial"/>
          <w:color w:val="auto"/>
          <w:sz w:val="22"/>
          <w:szCs w:val="22"/>
        </w:rPr>
        <w:tab/>
        <w:t>8</w:t>
      </w:r>
      <w:r w:rsidRPr="00712A45">
        <w:rPr>
          <w:rFonts w:ascii="Arial" w:hAnsi="Arial" w:cs="Arial"/>
          <w:color w:val="auto"/>
          <w:sz w:val="22"/>
          <w:szCs w:val="22"/>
        </w:rPr>
        <w:tab/>
      </w:r>
      <w:r w:rsidRPr="00712A45">
        <w:rPr>
          <w:rFonts w:ascii="Arial" w:hAnsi="Arial" w:cs="Arial"/>
          <w:color w:val="auto"/>
          <w:sz w:val="22"/>
          <w:szCs w:val="22"/>
        </w:rPr>
        <w:tab/>
        <w:t>1,78 %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  <w:u w:val="single"/>
        </w:rPr>
        <w:t>Nejpilnější čtenáři v období 1/2019 – 12/2019</w:t>
      </w:r>
      <w:r w:rsidRPr="00712A45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712A45">
        <w:rPr>
          <w:rFonts w:ascii="Arial" w:hAnsi="Arial" w:cs="Arial"/>
          <w:color w:val="auto"/>
          <w:sz w:val="22"/>
          <w:szCs w:val="22"/>
        </w:rPr>
        <w:t>registr</w:t>
      </w:r>
      <w:proofErr w:type="gramEnd"/>
      <w:r w:rsidRPr="00712A45">
        <w:rPr>
          <w:rFonts w:ascii="Arial" w:hAnsi="Arial" w:cs="Arial"/>
          <w:color w:val="auto"/>
          <w:sz w:val="22"/>
          <w:szCs w:val="22"/>
        </w:rPr>
        <w:t>.</w:t>
      </w:r>
      <w:proofErr w:type="gramStart"/>
      <w:r w:rsidRPr="00712A45">
        <w:rPr>
          <w:rFonts w:ascii="Arial" w:hAnsi="Arial" w:cs="Arial"/>
          <w:color w:val="auto"/>
          <w:sz w:val="22"/>
          <w:szCs w:val="22"/>
        </w:rPr>
        <w:t>č</w:t>
      </w:r>
      <w:proofErr w:type="spellEnd"/>
      <w:r w:rsidRPr="00712A45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712A45">
        <w:rPr>
          <w:rFonts w:ascii="Arial" w:hAnsi="Arial" w:cs="Arial"/>
          <w:color w:val="auto"/>
          <w:sz w:val="22"/>
          <w:szCs w:val="22"/>
        </w:rPr>
        <w:t xml:space="preserve"> 949 – vypůjčeno 312 titulů, </w:t>
      </w:r>
      <w:proofErr w:type="spellStart"/>
      <w:r w:rsidRPr="00712A45">
        <w:rPr>
          <w:rFonts w:ascii="Arial" w:hAnsi="Arial" w:cs="Arial"/>
          <w:color w:val="auto"/>
          <w:sz w:val="22"/>
          <w:szCs w:val="22"/>
        </w:rPr>
        <w:t>registr.č</w:t>
      </w:r>
      <w:proofErr w:type="spellEnd"/>
      <w:r w:rsidRPr="00712A45">
        <w:rPr>
          <w:rFonts w:ascii="Arial" w:hAnsi="Arial" w:cs="Arial"/>
          <w:color w:val="auto"/>
          <w:sz w:val="22"/>
          <w:szCs w:val="22"/>
        </w:rPr>
        <w:t xml:space="preserve">. 134 – vypůjčeno 204 titulů, </w:t>
      </w:r>
      <w:proofErr w:type="spellStart"/>
      <w:r w:rsidRPr="00712A45">
        <w:rPr>
          <w:rFonts w:ascii="Arial" w:hAnsi="Arial" w:cs="Arial"/>
          <w:color w:val="auto"/>
          <w:sz w:val="22"/>
          <w:szCs w:val="22"/>
        </w:rPr>
        <w:t>registr.č</w:t>
      </w:r>
      <w:proofErr w:type="spellEnd"/>
      <w:r w:rsidRPr="00712A45">
        <w:rPr>
          <w:rFonts w:ascii="Arial" w:hAnsi="Arial" w:cs="Arial"/>
          <w:color w:val="auto"/>
          <w:sz w:val="22"/>
          <w:szCs w:val="22"/>
        </w:rPr>
        <w:t>. 600 – 197 titulů</w:t>
      </w:r>
    </w:p>
    <w:p w:rsidR="00A20FF4" w:rsidRPr="00712A45" w:rsidRDefault="00A20FF4" w:rsidP="00A20FF4">
      <w:pPr>
        <w:rPr>
          <w:rFonts w:ascii="Arial" w:hAnsi="Arial" w:cs="Arial"/>
          <w:b/>
          <w:color w:val="auto"/>
          <w:sz w:val="22"/>
          <w:szCs w:val="22"/>
        </w:rPr>
      </w:pPr>
      <w:r w:rsidRPr="00712A45">
        <w:rPr>
          <w:rFonts w:ascii="Arial" w:hAnsi="Arial" w:cs="Arial"/>
          <w:b/>
          <w:color w:val="auto"/>
          <w:sz w:val="22"/>
          <w:szCs w:val="22"/>
          <w:u w:val="single"/>
        </w:rPr>
        <w:t>Nejžádanější dokumenty v roce 2019</w:t>
      </w:r>
      <w:r w:rsidRPr="00712A45">
        <w:rPr>
          <w:rFonts w:ascii="Arial" w:hAnsi="Arial" w:cs="Arial"/>
          <w:b/>
          <w:color w:val="auto"/>
          <w:sz w:val="22"/>
          <w:szCs w:val="22"/>
        </w:rPr>
        <w:t>: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  <w:u w:val="single"/>
        </w:rPr>
        <w:t>Beletrie dospělí</w:t>
      </w:r>
      <w:r w:rsidRPr="00712A45">
        <w:rPr>
          <w:rFonts w:ascii="Arial" w:hAnsi="Arial" w:cs="Arial"/>
          <w:color w:val="auto"/>
          <w:sz w:val="22"/>
          <w:szCs w:val="22"/>
        </w:rPr>
        <w:t>: Hotýlek, Noční lov, Kde jsi, lásko?, Nenalezená, Veselí</w:t>
      </w:r>
    </w:p>
    <w:p w:rsidR="00A20FF4" w:rsidRPr="00712A45" w:rsidRDefault="00A20FF4" w:rsidP="00A20FF4">
      <w:pPr>
        <w:pStyle w:val="Odstavecseseznamem"/>
        <w:ind w:left="0"/>
        <w:rPr>
          <w:rFonts w:ascii="Arial" w:hAnsi="Arial" w:cs="Arial"/>
        </w:rPr>
      </w:pPr>
      <w:r w:rsidRPr="00712A45">
        <w:rPr>
          <w:rFonts w:ascii="Arial" w:hAnsi="Arial" w:cs="Arial"/>
          <w:u w:val="single"/>
        </w:rPr>
        <w:t>Naučná dospělí</w:t>
      </w:r>
      <w:r w:rsidRPr="00712A45">
        <w:rPr>
          <w:rFonts w:ascii="Arial" w:hAnsi="Arial" w:cs="Arial"/>
        </w:rPr>
        <w:t>: Jiná Gabriela Koukalová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  <w:u w:val="single"/>
        </w:rPr>
        <w:t>Beletrie mládež</w:t>
      </w:r>
      <w:r w:rsidRPr="00712A45">
        <w:rPr>
          <w:rFonts w:ascii="Arial" w:hAnsi="Arial" w:cs="Arial"/>
          <w:color w:val="auto"/>
          <w:sz w:val="22"/>
          <w:szCs w:val="22"/>
        </w:rPr>
        <w:t xml:space="preserve">: </w:t>
      </w:r>
      <w:proofErr w:type="spellStart"/>
      <w:r w:rsidRPr="00712A45">
        <w:rPr>
          <w:rFonts w:ascii="Arial" w:hAnsi="Arial" w:cs="Arial"/>
          <w:color w:val="auto"/>
          <w:sz w:val="22"/>
          <w:szCs w:val="22"/>
        </w:rPr>
        <w:t>Peppa</w:t>
      </w:r>
      <w:proofErr w:type="spellEnd"/>
      <w:r w:rsidRPr="00712A45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712A45">
        <w:rPr>
          <w:rFonts w:ascii="Arial" w:hAnsi="Arial" w:cs="Arial"/>
          <w:color w:val="auto"/>
          <w:sz w:val="22"/>
          <w:szCs w:val="22"/>
        </w:rPr>
        <w:t>Pig</w:t>
      </w:r>
      <w:proofErr w:type="spellEnd"/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  <w:u w:val="single"/>
        </w:rPr>
        <w:t>Naučná mládež</w:t>
      </w:r>
      <w:r w:rsidRPr="00712A45">
        <w:rPr>
          <w:rFonts w:ascii="Arial" w:hAnsi="Arial" w:cs="Arial"/>
          <w:color w:val="auto"/>
          <w:sz w:val="22"/>
          <w:szCs w:val="22"/>
        </w:rPr>
        <w:t>: Hravé učení, Co se děje v</w:t>
      </w:r>
      <w:r w:rsidRPr="00712A45">
        <w:rPr>
          <w:rFonts w:ascii="Arial" w:hAnsi="Arial" w:cs="Arial"/>
          <w:color w:val="auto"/>
          <w:sz w:val="22"/>
          <w:szCs w:val="22"/>
        </w:rPr>
        <w:t> </w:t>
      </w:r>
      <w:r w:rsidRPr="00712A45">
        <w:rPr>
          <w:rFonts w:ascii="Arial" w:hAnsi="Arial" w:cs="Arial"/>
          <w:color w:val="auto"/>
          <w:sz w:val="22"/>
          <w:szCs w:val="22"/>
        </w:rPr>
        <w:t>podzemí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</w:rPr>
        <w:t>V roce 2019 proběhla řada akcí, určených především dětem. Kromě pravidelných křížovek pro školáky nás v knihovně navštívilo studio „Bez kliky“ s ukázkou historického knihtisku (6. a 7. třídy), spisovatelka Zuzana Pospíšilová (1. třídy), spisovatel Jan Opatřil se svou hororovou tvorbou (8. a 9. třídy), lektorka nakladatelství Thovt paní Sedláčková se svými motivačními hrami (5. a 6. třídy), paní Čejková s pejsky v rámci „</w:t>
      </w:r>
      <w:proofErr w:type="spellStart"/>
      <w:r w:rsidRPr="00712A45">
        <w:rPr>
          <w:rFonts w:ascii="Arial" w:hAnsi="Arial" w:cs="Arial"/>
          <w:color w:val="auto"/>
          <w:sz w:val="22"/>
          <w:szCs w:val="22"/>
        </w:rPr>
        <w:t>biblio</w:t>
      </w:r>
      <w:proofErr w:type="spellEnd"/>
      <w:r w:rsidRPr="00712A45">
        <w:rPr>
          <w:rFonts w:ascii="Arial" w:hAnsi="Arial" w:cs="Arial"/>
          <w:color w:val="auto"/>
          <w:sz w:val="22"/>
          <w:szCs w:val="22"/>
        </w:rPr>
        <w:t xml:space="preserve"> a canisterapie“ (3. třídy). Dále proběhly akce na téma „Pohádky“ (3. třídy), „Velikonoce“ (2. třídy), obálková hra „Hledání pokladu“ (5. třídy), „Cesta do pravěku“ (4. třídy), „Jak se O stalo králem“ (1. třídy), orientace v knihovně (7. třídy). Tyto a další knihovnické lekce a besedy připravila knihovnice podle požadavků vyučujících a kromě teoretické informační části je vždy součástí aktivita na procvičení nabytých vědomostí. První třídy se opět zapojily do projektu „Knížka pro prvňáčka“.</w:t>
      </w:r>
    </w:p>
    <w:p w:rsidR="00A20FF4" w:rsidRPr="00712A45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712A45">
        <w:rPr>
          <w:rFonts w:ascii="Arial" w:hAnsi="Arial" w:cs="Arial"/>
          <w:color w:val="auto"/>
          <w:sz w:val="22"/>
          <w:szCs w:val="22"/>
        </w:rPr>
        <w:t>Mateřská škola „Kamarádi“ knihovnu navštívila, jak už se stalo tradicí, v březnu v rámci „Měsíce čtenářů“ – děti ze všech šesti tříd absolvovaly besedu o knize „Kamil neumí lítat“. V říjnu v „Týdnu knihoven“ zhlédly postupně všechny třídy MŠ loutkovou pohádku na motivy „Boudy, budky“.</w:t>
      </w:r>
    </w:p>
    <w:p w:rsidR="00A20FF4" w:rsidRPr="00BC4D48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BC4D48">
        <w:rPr>
          <w:rFonts w:ascii="Arial" w:hAnsi="Arial" w:cs="Arial"/>
          <w:color w:val="auto"/>
          <w:sz w:val="22"/>
          <w:szCs w:val="22"/>
        </w:rPr>
        <w:t>V září se uskutečnila v naší knihovně výjezdní porada knihovníků okresu Břeclav, kteří měli možnost se seznámit s prostorami a činností naší knihovny. Společně jsme poté navštívili místní vlastivědné muzeum.</w:t>
      </w:r>
    </w:p>
    <w:p w:rsidR="00A20FF4" w:rsidRPr="00BC4D48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BC4D48">
        <w:rPr>
          <w:rFonts w:ascii="Arial" w:hAnsi="Arial" w:cs="Arial"/>
          <w:color w:val="auto"/>
          <w:sz w:val="22"/>
          <w:szCs w:val="22"/>
        </w:rPr>
        <w:t>V listopadu se stala knihovna sbírkovým místem pro „Den válečných veteránů“.</w:t>
      </w:r>
    </w:p>
    <w:p w:rsidR="00A20FF4" w:rsidRPr="00BC4D48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BC4D48">
        <w:rPr>
          <w:rFonts w:ascii="Arial" w:hAnsi="Arial" w:cs="Arial"/>
          <w:color w:val="auto"/>
          <w:sz w:val="22"/>
          <w:szCs w:val="22"/>
        </w:rPr>
        <w:t xml:space="preserve">Knihovnice se pravidelně zúčastňuje porad a seminářů, které pro knihovny okresu připravuje regionální oddělení Městské knihovny Břeclav. </w:t>
      </w:r>
    </w:p>
    <w:p w:rsidR="00A20FF4" w:rsidRPr="00BC4D48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BC4D48">
        <w:rPr>
          <w:rFonts w:ascii="Arial" w:hAnsi="Arial" w:cs="Arial"/>
          <w:color w:val="auto"/>
          <w:sz w:val="22"/>
          <w:szCs w:val="22"/>
        </w:rPr>
        <w:lastRenderedPageBreak/>
        <w:t xml:space="preserve">Městská knihovna Velké Bílovice je institucionálním členem </w:t>
      </w:r>
      <w:proofErr w:type="spellStart"/>
      <w:r w:rsidRPr="00BC4D48">
        <w:rPr>
          <w:rFonts w:ascii="Arial" w:hAnsi="Arial" w:cs="Arial"/>
          <w:color w:val="auto"/>
          <w:sz w:val="22"/>
          <w:szCs w:val="22"/>
        </w:rPr>
        <w:t>SKIPu</w:t>
      </w:r>
      <w:proofErr w:type="spellEnd"/>
      <w:r w:rsidRPr="00BC4D48">
        <w:rPr>
          <w:rFonts w:ascii="Arial" w:hAnsi="Arial" w:cs="Arial"/>
          <w:color w:val="auto"/>
          <w:sz w:val="22"/>
          <w:szCs w:val="22"/>
        </w:rPr>
        <w:t xml:space="preserve"> (profesní organizace - Svaz knihovníků a informačních pracovníků), členem sdružení SKAT (Sdružení uživatelů knihovních systémů LANius), do kterého pravidelně přispívá katalogizačními záznamy, je zapojena do „</w:t>
      </w:r>
      <w:proofErr w:type="spellStart"/>
      <w:r w:rsidRPr="00BC4D48">
        <w:rPr>
          <w:rFonts w:ascii="Arial" w:hAnsi="Arial" w:cs="Arial"/>
          <w:color w:val="auto"/>
          <w:sz w:val="22"/>
          <w:szCs w:val="22"/>
        </w:rPr>
        <w:t>Benchmarkingu</w:t>
      </w:r>
      <w:proofErr w:type="spellEnd"/>
      <w:r w:rsidRPr="00BC4D48">
        <w:rPr>
          <w:rFonts w:ascii="Arial" w:hAnsi="Arial" w:cs="Arial"/>
          <w:color w:val="auto"/>
          <w:sz w:val="22"/>
          <w:szCs w:val="22"/>
        </w:rPr>
        <w:t xml:space="preserve"> knihoven“ (metoda pro vyhodnocování výkonu a kvality činnosti knihoven).</w:t>
      </w:r>
    </w:p>
    <w:p w:rsidR="00A20FF4" w:rsidRPr="00BC4D48" w:rsidRDefault="00A20FF4" w:rsidP="00A20FF4">
      <w:pPr>
        <w:rPr>
          <w:rFonts w:ascii="Arial" w:hAnsi="Arial" w:cs="Arial"/>
          <w:color w:val="auto"/>
          <w:sz w:val="22"/>
          <w:szCs w:val="22"/>
        </w:rPr>
      </w:pPr>
      <w:r w:rsidRPr="00BC4D48">
        <w:rPr>
          <w:rFonts w:ascii="Arial" w:hAnsi="Arial" w:cs="Arial"/>
          <w:color w:val="auto"/>
          <w:sz w:val="22"/>
          <w:szCs w:val="22"/>
        </w:rPr>
        <w:t xml:space="preserve">Všechny výše uvedené akce a aktuální informace o dění a nových knihách v knihovně lze najít na pravidelně aktualizovaných webových stránkách a </w:t>
      </w:r>
      <w:proofErr w:type="spellStart"/>
      <w:r w:rsidRPr="00BC4D48">
        <w:rPr>
          <w:rFonts w:ascii="Arial" w:hAnsi="Arial" w:cs="Arial"/>
          <w:color w:val="auto"/>
          <w:sz w:val="22"/>
          <w:szCs w:val="22"/>
        </w:rPr>
        <w:t>facebooku</w:t>
      </w:r>
      <w:proofErr w:type="spellEnd"/>
      <w:r w:rsidRPr="00BC4D48">
        <w:rPr>
          <w:rFonts w:ascii="Arial" w:hAnsi="Arial" w:cs="Arial"/>
          <w:color w:val="auto"/>
          <w:sz w:val="22"/>
          <w:szCs w:val="22"/>
        </w:rPr>
        <w:t xml:space="preserve"> knihovny.</w:t>
      </w:r>
    </w:p>
    <w:p w:rsidR="00A20FF4" w:rsidRPr="00BC4D48" w:rsidRDefault="00A20FF4" w:rsidP="00A20FF4">
      <w:pPr>
        <w:rPr>
          <w:rFonts w:ascii="Arial" w:hAnsi="Arial" w:cs="Arial"/>
          <w:color w:val="auto"/>
          <w:sz w:val="22"/>
          <w:szCs w:val="22"/>
        </w:rPr>
      </w:pPr>
    </w:p>
    <w:p w:rsidR="00A20FF4" w:rsidRDefault="00A20FF4" w:rsidP="00A20FF4">
      <w:pPr>
        <w:rPr>
          <w:rFonts w:cs="Arial"/>
          <w:color w:val="auto"/>
        </w:rPr>
      </w:pPr>
    </w:p>
    <w:sectPr w:rsidR="00A2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BC3"/>
    <w:multiLevelType w:val="hybridMultilevel"/>
    <w:tmpl w:val="B3A6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4"/>
    <w:rsid w:val="003D2710"/>
    <w:rsid w:val="00712A45"/>
    <w:rsid w:val="0097599A"/>
    <w:rsid w:val="00A20FF4"/>
    <w:rsid w:val="00BC4D48"/>
    <w:rsid w:val="00F24D5B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ADE5-E436-40C6-AB37-96AA2B56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FF4"/>
    <w:pPr>
      <w:spacing w:after="180" w:line="336" w:lineRule="auto"/>
    </w:pPr>
    <w:rPr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FF4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rsid w:val="00A20FF4"/>
    <w:pPr>
      <w:spacing w:before="240" w:after="240" w:line="288" w:lineRule="auto"/>
    </w:pPr>
    <w:rPr>
      <w:i/>
      <w:iCs/>
      <w:color w:val="5B9BD5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sid w:val="00A20FF4"/>
    <w:rPr>
      <w:i/>
      <w:iCs/>
      <w:color w:val="5B9BD5" w:themeColor="accent1"/>
      <w:kern w:val="20"/>
      <w:sz w:val="24"/>
      <w:szCs w:val="20"/>
      <w:lang w:eastAsia="cs-CZ"/>
    </w:rPr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A20FF4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customStyle="1" w:styleId="Znaknadpisu1">
    <w:name w:val="Znak nadpisu 1"/>
    <w:basedOn w:val="Standardnpsmoodstavce"/>
    <w:link w:val="Nadpis11"/>
    <w:uiPriority w:val="1"/>
    <w:rsid w:val="00A20FF4"/>
    <w:rPr>
      <w:rFonts w:asciiTheme="majorHAnsi" w:eastAsiaTheme="majorEastAsia" w:hAnsiTheme="majorHAnsi" w:cstheme="majorBidi"/>
      <w:b/>
      <w:bCs/>
      <w:color w:val="000000" w:themeColor="text1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898</Words>
  <Characters>5303</Characters>
  <Application>Microsoft Office Word</Application>
  <DocSecurity>0</DocSecurity>
  <Lines>44</Lines>
  <Paragraphs>12</Paragraphs>
  <ScaleCrop>false</ScaleCrop>
  <Company>ATC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6</cp:revision>
  <dcterms:created xsi:type="dcterms:W3CDTF">2020-02-11T17:32:00Z</dcterms:created>
  <dcterms:modified xsi:type="dcterms:W3CDTF">2020-02-11T17:38:00Z</dcterms:modified>
</cp:coreProperties>
</file>